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67" w:rsidRPr="00B82C67" w:rsidRDefault="00B82C67" w:rsidP="00B82C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pacing w:val="-1"/>
          <w:sz w:val="24"/>
          <w:szCs w:val="24"/>
          <w:lang w:val="en-US" w:eastAsia="ru-RU"/>
        </w:rPr>
      </w:pPr>
      <w:r w:rsidRPr="00B82C67">
        <w:rPr>
          <w:b/>
          <w:spacing w:val="-1"/>
          <w:sz w:val="24"/>
          <w:szCs w:val="24"/>
          <w:lang w:val="en-US" w:eastAsia="ru-RU"/>
        </w:rPr>
        <w:t>Questions for examination</w:t>
      </w:r>
      <w:bookmarkStart w:id="0" w:name="_GoBack"/>
      <w:bookmarkEnd w:id="0"/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1"/>
          <w:sz w:val="24"/>
          <w:szCs w:val="24"/>
          <w:lang w:val="en-US" w:eastAsia="ru-RU"/>
        </w:rPr>
      </w:pPr>
      <w:r w:rsidRPr="003874CC">
        <w:rPr>
          <w:spacing w:val="-1"/>
          <w:sz w:val="24"/>
          <w:szCs w:val="24"/>
          <w:lang w:val="en-US" w:eastAsia="ru-RU"/>
        </w:rPr>
        <w:t>Plot of a literary work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fr-FR" w:eastAsia="ru-RU"/>
        </w:rPr>
      </w:pPr>
      <w:r w:rsidRPr="003874CC">
        <w:rPr>
          <w:spacing w:val="-1"/>
          <w:sz w:val="24"/>
          <w:szCs w:val="24"/>
          <w:lang w:val="fr-FR" w:eastAsia="ru-RU"/>
        </w:rPr>
        <w:t>Plot structure (exposition, complication, climax, denouement)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fr-FR" w:eastAsia="ru-RU"/>
        </w:rPr>
      </w:pPr>
      <w:r w:rsidRPr="003874CC">
        <w:rPr>
          <w:spacing w:val="-1"/>
          <w:sz w:val="24"/>
          <w:szCs w:val="24"/>
          <w:lang w:val="fr-FR" w:eastAsia="ru-RU"/>
        </w:rPr>
        <w:t>Conflicts in fiction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Literary techniques of representational sequencing (retardation, foreshadowing, flashbacks to the past)</w:t>
      </w:r>
    </w:p>
    <w:p w:rsidR="00B82C67" w:rsidRPr="003874CC" w:rsidRDefault="00B82C67" w:rsidP="00B82C67">
      <w:pPr>
        <w:widowControl w:val="0"/>
        <w:autoSpaceDE w:val="0"/>
        <w:autoSpaceDN w:val="0"/>
        <w:adjustRightInd w:val="0"/>
        <w:spacing w:line="360" w:lineRule="auto"/>
        <w:rPr>
          <w:b/>
          <w:bCs/>
          <w:spacing w:val="0"/>
          <w:sz w:val="24"/>
          <w:szCs w:val="24"/>
          <w:lang w:val="en-US" w:eastAsia="ru-RU"/>
        </w:rPr>
      </w:pP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-2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>An image in art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>Characters in the stories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 xml:space="preserve">Artistic detail and particularities 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-2"/>
          <w:sz w:val="24"/>
          <w:szCs w:val="24"/>
          <w:lang w:val="en-US" w:eastAsia="ru-RU"/>
        </w:rPr>
        <w:t>Means of characterization</w:t>
      </w:r>
    </w:p>
    <w:p w:rsidR="00B82C67" w:rsidRPr="003874CC" w:rsidRDefault="00B82C67" w:rsidP="00B82C67">
      <w:pPr>
        <w:widowControl w:val="0"/>
        <w:autoSpaceDE w:val="0"/>
        <w:autoSpaceDN w:val="0"/>
        <w:adjustRightInd w:val="0"/>
        <w:spacing w:line="360" w:lineRule="auto"/>
        <w:rPr>
          <w:b/>
          <w:bCs/>
          <w:spacing w:val="0"/>
          <w:lang w:eastAsia="ru-RU"/>
        </w:rPr>
      </w:pPr>
    </w:p>
    <w:p w:rsidR="00B82C67" w:rsidRPr="00B82C67" w:rsidRDefault="00B82C67" w:rsidP="00B82C6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Aspects of the narrative method</w:t>
      </w:r>
    </w:p>
    <w:p w:rsidR="00B82C67" w:rsidRPr="00B82C67" w:rsidRDefault="00B82C67" w:rsidP="00B82C6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Four types of narrators</w:t>
      </w:r>
    </w:p>
    <w:p w:rsidR="00B82C67" w:rsidRPr="00B82C67" w:rsidRDefault="00B82C67" w:rsidP="00B82C6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Dramatic and pictorial forms of representation</w:t>
      </w:r>
    </w:p>
    <w:p w:rsidR="00B82C67" w:rsidRPr="003874CC" w:rsidRDefault="00B82C67" w:rsidP="00B82C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b/>
          <w:bCs/>
          <w:spacing w:val="0"/>
          <w:sz w:val="24"/>
          <w:szCs w:val="24"/>
          <w:lang w:val="en-US" w:eastAsia="ru-RU"/>
        </w:rPr>
      </w:pPr>
    </w:p>
    <w:p w:rsidR="00B82C67" w:rsidRPr="00B82C67" w:rsidRDefault="00B82C67" w:rsidP="00B82C6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Tone in fiction</w:t>
      </w:r>
    </w:p>
    <w:p w:rsidR="00B82C67" w:rsidRPr="00B82C67" w:rsidRDefault="00B82C67" w:rsidP="00B82C6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Atmosphere and author’s attitude to the story</w:t>
      </w:r>
    </w:p>
    <w:p w:rsidR="00B82C67" w:rsidRPr="00B82C67" w:rsidRDefault="00B82C67" w:rsidP="00B82C6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160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Humorous and ironical tones</w:t>
      </w:r>
    </w:p>
    <w:p w:rsidR="00B82C67" w:rsidRPr="00B82C67" w:rsidRDefault="00B82C67" w:rsidP="00B82C67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B82C67">
        <w:rPr>
          <w:spacing w:val="0"/>
          <w:sz w:val="24"/>
          <w:szCs w:val="24"/>
          <w:lang w:val="en-US" w:eastAsia="ru-RU"/>
        </w:rPr>
        <w:t>Prevailing tone and overtones</w:t>
      </w:r>
    </w:p>
    <w:p w:rsidR="00B82C67" w:rsidRPr="003874CC" w:rsidRDefault="00B82C67" w:rsidP="00B82C6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spacing w:val="0"/>
          <w:sz w:val="24"/>
          <w:szCs w:val="24"/>
          <w:lang w:val="en-US" w:eastAsia="ru-RU"/>
        </w:rPr>
      </w:pP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The theme of a story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Implication and message in the story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Symbols in fiction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The title of the story</w:t>
      </w:r>
    </w:p>
    <w:p w:rsidR="00B82C67" w:rsidRPr="003874CC" w:rsidRDefault="00B82C67" w:rsidP="00B82C6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317" w:lineRule="exact"/>
        <w:rPr>
          <w:spacing w:val="-10"/>
          <w:sz w:val="24"/>
          <w:szCs w:val="24"/>
          <w:lang w:val="en-US" w:eastAsia="ru-RU"/>
        </w:rPr>
      </w:pPr>
    </w:p>
    <w:p w:rsidR="00B82C67" w:rsidRPr="003874CC" w:rsidRDefault="00B82C67" w:rsidP="00B82C67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ind w:right="40"/>
        <w:jc w:val="center"/>
        <w:rPr>
          <w:spacing w:val="-4"/>
          <w:sz w:val="24"/>
          <w:szCs w:val="24"/>
          <w:lang w:eastAsia="ru-RU"/>
        </w:rPr>
      </w:pP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Artistic whole of the story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The message of the author and of the reader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The tone in fiction</w:t>
      </w:r>
    </w:p>
    <w:p w:rsidR="00B82C67" w:rsidRPr="003874CC" w:rsidRDefault="00B82C67" w:rsidP="00B82C6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  <w:lang w:val="en-US" w:eastAsia="ru-RU"/>
        </w:rPr>
      </w:pPr>
      <w:r w:rsidRPr="003874CC">
        <w:rPr>
          <w:spacing w:val="0"/>
          <w:sz w:val="24"/>
          <w:szCs w:val="24"/>
          <w:lang w:val="en-US" w:eastAsia="ru-RU"/>
        </w:rPr>
        <w:t>Artistic details in the story</w:t>
      </w:r>
    </w:p>
    <w:p w:rsidR="000F1B6E" w:rsidRDefault="000F1B6E"/>
    <w:sectPr w:rsidR="000F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9DC"/>
    <w:multiLevelType w:val="hybridMultilevel"/>
    <w:tmpl w:val="4254F230"/>
    <w:lvl w:ilvl="0" w:tplc="FECC7FB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">
    <w:nsid w:val="13F43B52"/>
    <w:multiLevelType w:val="hybridMultilevel"/>
    <w:tmpl w:val="533E0CC2"/>
    <w:lvl w:ilvl="0" w:tplc="AEB283F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">
    <w:nsid w:val="26A9499A"/>
    <w:multiLevelType w:val="hybridMultilevel"/>
    <w:tmpl w:val="D8A4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D70"/>
    <w:multiLevelType w:val="hybridMultilevel"/>
    <w:tmpl w:val="30B4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4CA9"/>
    <w:multiLevelType w:val="hybridMultilevel"/>
    <w:tmpl w:val="85E65E6C"/>
    <w:lvl w:ilvl="0" w:tplc="0DBA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6444A"/>
    <w:multiLevelType w:val="hybridMultilevel"/>
    <w:tmpl w:val="4254F230"/>
    <w:lvl w:ilvl="0" w:tplc="FECC7FB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6">
    <w:nsid w:val="64EC77D2"/>
    <w:multiLevelType w:val="hybridMultilevel"/>
    <w:tmpl w:val="D62AB3D4"/>
    <w:lvl w:ilvl="0" w:tplc="4C68C02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6F462CC8"/>
    <w:multiLevelType w:val="hybridMultilevel"/>
    <w:tmpl w:val="502E7E76"/>
    <w:lvl w:ilvl="0" w:tplc="0DBAFB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67"/>
    <w:rsid w:val="000F1B6E"/>
    <w:rsid w:val="00B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F8F4-6EE6-4B2B-A32F-AA84482B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67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</dc:creator>
  <cp:keywords/>
  <dc:description/>
  <cp:lastModifiedBy>Толеген</cp:lastModifiedBy>
  <cp:revision>1</cp:revision>
  <dcterms:created xsi:type="dcterms:W3CDTF">2019-01-09T19:19:00Z</dcterms:created>
  <dcterms:modified xsi:type="dcterms:W3CDTF">2019-01-09T19:22:00Z</dcterms:modified>
</cp:coreProperties>
</file>